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Lampa chirurgiczna zabiegowa mobilna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4"/>
        <w:gridCol w:w="9107"/>
      </w:tblGrid>
      <w:tr>
        <w:trPr>
          <w:trHeight w:val="666" w:hRule="atLeast"/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Lampa zabiegowa  pojedyncza, mobilna, 150 000lux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 xml:space="preserve">Typ mocowania: Mobilny Ramię sprężynowe 720 mm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(+/- 5%)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Typ oprawy oświetleniowej: Oprawa chirurgiczna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Wejściowe napięcie zasilania: 100-240VAC 50/60Hz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Typ zasilacza w zestawie: 1 klasy medycznej 140 W 24 V DC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 xml:space="preserve">Waga całkowita: 18kg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(+/- 5%)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LibreOffice/25.8.3.2$Windows_X86_64 LibreOffice_project/8ca8d55c161d602844f5428fa4b58097424e324e</Application>
  <AppVersion>15.0000</AppVersion>
  <Pages>1</Pages>
  <Words>66</Words>
  <Characters>489</Characters>
  <CharactersWithSpaces>557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cp:lastPrinted>2026-02-17T11:37:21Z</cp:lastPrinted>
  <dcterms:modified xsi:type="dcterms:W3CDTF">2026-03-04T14:52:41Z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